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4EA" w:rsidRDefault="00AF44EA" w:rsidP="00AF44EA">
      <w:pPr>
        <w:spacing w:after="120" w:line="360" w:lineRule="auto"/>
        <w:ind w:left="567" w:right="2262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 xml:space="preserve">Cu AMAZONE AidPack întotdeauna gata de acțiune </w:t>
      </w:r>
    </w:p>
    <w:p w:rsidR="00D80ADF" w:rsidRPr="00AF44EA" w:rsidRDefault="00F348D5" w:rsidP="00AF44EA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Piese de uzură și de schimb originale, totul compact într-o valiză  </w:t>
      </w:r>
    </w:p>
    <w:p w:rsidR="00BC738F" w:rsidRPr="00AF44EA" w:rsidRDefault="00BC738F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9A7604" w:rsidRDefault="00AF44EA" w:rsidP="00D80AD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Odată cu noile AidPacks, AMAZONE oferă acum piesele de uzură și de schimb esențiale pentru utilajele pentru protecția a plantelor în valize de material plastic ușor de manipulat. Seturile de piese sunt disponibile în trei variante pentru diferite fitinguri și conexiuni de duze.</w:t>
      </w:r>
    </w:p>
    <w:p w:rsidR="002249AE" w:rsidRPr="00D80ADF" w:rsidRDefault="002249AE" w:rsidP="002249AE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Pentru utilajele de protecție a plantelor AMAZONE cu controlul secțiunii TG comandat electric de la distanță, conectorul cu 3 căi AmaSwitch sau cel cu 4 căi AmaSelect conțin seturile respective de piese adecvate precum corpul duzei, membrana și garniturile O-ring. În valizele stabile de material plastic, piesele sunt protejate împotriva deteriorărilor și murdăriilor.</w:t>
      </w:r>
    </w:p>
    <w:p w:rsidR="00D80ADF" w:rsidRPr="00D80ADF" w:rsidRDefault="00066EE3" w:rsidP="00D80AD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Cu AidPack, utilizatorul are imediat la dispoziție piesa necesară. Indiferent de ora și locul de utilizare precum și de timpul de livrare, o piesă poate fi înlocuită fie în atelier fie direct pe câmp. Acest lucru ușurează munca și crește siguranța în exploatare în timpul măsurilor de protecție a plantelor. </w:t>
      </w:r>
    </w:p>
    <w:p w:rsidR="001A1D39" w:rsidRPr="008617A1" w:rsidRDefault="001A1D39" w:rsidP="001A1D3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AidPack-urile pot fi comandate cu ușurință direct cu noul utilajul de protecția a plantelor AMAZONE sau sunt disponibile individual în comerț. </w:t>
      </w:r>
    </w:p>
    <w:p w:rsidR="00D80ADF" w:rsidRPr="00D80ADF" w:rsidRDefault="00D80ADF" w:rsidP="00D80AD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 </w:t>
      </w:r>
    </w:p>
    <w:p w:rsidR="00F056C7" w:rsidRDefault="00F056C7">
      <w:pPr>
        <w:rPr>
          <w:rFonts w:ascii="Arial" w:hAnsi="Arial" w:cs="Arial"/>
          <w:bCs/>
        </w:rPr>
      </w:pPr>
      <w:r>
        <w:br w:type="page"/>
      </w:r>
    </w:p>
    <w:p w:rsidR="006B2DEF" w:rsidRDefault="00F056C7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noProof/>
          <w:lang w:val="de-DE"/>
        </w:rPr>
        <w:lastRenderedPageBreak/>
        <w:drawing>
          <wp:inline distT="0" distB="0" distL="0" distR="0">
            <wp:extent cx="2874010" cy="3723005"/>
            <wp:effectExtent l="0" t="0" r="2540" b="0"/>
            <wp:docPr id="18" name="Grafik 18" descr="C:\Users\nberel\AppData\Local\Microsoft\Windows\INetCache\Content.Word\AidPack-Koffer_TG_d0_kw_P6074143_d1_220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C:\Users\nberel\AppData\Local\Microsoft\Windows\INetCache\Content.Word\AidPack-Koffer_TG_d0_kw_P6074143_d1_220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34" r="31322" b="13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372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DEF" w:rsidRDefault="00480D9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AidPack AMAZONE pentru controlul secțiunii TG comandat electric de la distanță </w:t>
      </w:r>
    </w:p>
    <w:p w:rsidR="006B2DEF" w:rsidRDefault="00F056C7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noProof/>
          <w:lang w:val="de-DE"/>
        </w:rPr>
        <w:drawing>
          <wp:inline distT="0" distB="0" distL="0" distR="0">
            <wp:extent cx="3056890" cy="3056890"/>
            <wp:effectExtent l="0" t="0" r="0" b="0"/>
            <wp:docPr id="19" name="Grafik 19" descr="C:\Users\nberel\AppData\Local\Microsoft\Windows\INetCache\Content.Word\AidPack-Koffer_AmaSwitch_d0_kw_P6074148_d1_220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C:\Users\nberel\AppData\Local\Microsoft\Windows\INetCache\Content.Word\AidPack-Koffer_AmaSwitch_d0_kw_P6074148_d1_2202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790" b="13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890" cy="305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DEF" w:rsidRDefault="00480D9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AidPack AMAZONE pentru conectorul cu 3 căi electric AmaSwitch </w:t>
      </w:r>
    </w:p>
    <w:p w:rsidR="009D4309" w:rsidRDefault="00D87BAC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1pt;height:236.1pt">
            <v:imagedata r:id="rId8" o:title="AidPack-Koffer_AmaSelect_d0_kw_P6074153_d1_220215" croptop="8904f" cropbottom="7401f"/>
          </v:shape>
        </w:pict>
      </w:r>
    </w:p>
    <w:p w:rsidR="009A44EA" w:rsidRDefault="00480D9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AidPack AMAZONE pentru conectorul cu 4 căi electric AmaSelect </w:t>
      </w:r>
    </w:p>
    <w:p w:rsidR="004E0921" w:rsidRDefault="00D87BAC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de-DE"/>
        </w:rPr>
        <w:drawing>
          <wp:inline distT="0" distB="0" distL="0" distR="0">
            <wp:extent cx="4603750" cy="3551555"/>
            <wp:effectExtent l="0" t="0" r="6350" b="0"/>
            <wp:docPr id="21" name="Grafik 21" descr="UX-Detail_Koffer-im-Fach_d0_kw_P5091656_d1_220511_a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X-Detail_Koffer-im-Fach_d0_kw_P5091656_d1_220511_a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355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33" w:rsidRDefault="00CE6452" w:rsidP="0026607E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Protejat și întotdeauna la îndemână, AidPack poate fi transportat în compartimentul de depozitare al utilajului de protecția a plantelor AMAZONE.</w:t>
      </w:r>
      <w:r>
        <w:rPr>
          <w:rFonts w:ascii="Arial" w:hAnsi="Arial"/>
        </w:rPr>
        <w:br w:type="page"/>
      </w:r>
    </w:p>
    <w:p w:rsidR="009A44EA" w:rsidRDefault="00BC738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  <w:color w:val="808080" w:themeColor="background1" w:themeShade="80"/>
          <w:sz w:val="20"/>
        </w:rPr>
        <w:lastRenderedPageBreak/>
        <w:t>Despre AMAZONE</w:t>
      </w:r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AMAZONEN-WERKE H. Dreyer SE &amp; Co.KG cu sediul central în 49205 Hasbergen-Gaste, produce mașini agricole și utilaje comunale. Compania familială are aproximativ 2.000 de angajați, în nouă unități de producție diferite. Portofoliul de mașini agricole include utilaje de prelucrare a solului, semănătoare, distribuitoare de îngrășăminte, echipamente și mașini specializate de protecție a plantelor. Din 2019, Schmotzer Hacktechnik face parte din grupul AMAZONE. În baza acestor competențe, AMAZONE este în prezent specialistul în materie de „cultivare inteligentă” în agricultură. </w:t>
      </w:r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Informații suplimentare: </w:t>
      </w:r>
      <w:r w:rsidR="00D87BAC">
        <w:rPr>
          <w:rStyle w:val="Hyperlink"/>
          <w:rFonts w:ascii="Arial" w:hAnsi="Arial"/>
          <w:sz w:val="20"/>
        </w:rPr>
        <w:t>www.amazone.ro</w:t>
      </w:r>
      <w:bookmarkStart w:id="0" w:name="_GoBack"/>
      <w:bookmarkEnd w:id="0"/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1" name="Grafik 13" descr="cid:FB_70d43fd1-a841-4de4-bbaa-3e1f495f95d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3" descr="cid:FB_70d43fd1-a841-4de4-bbaa-3e1f495f95d3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2" name="Grafik 12" descr="cid:IG_efb650a7-31e4-4674-98db-f2d2d5c58dce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12" descr="cid:IG_efb650a7-31e4-4674-98db-f2d2d5c58dce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3" name="Grafik 11" descr="cid:YT_e9180d16-5a2b-4618-92e9-22a015f9cafb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11" descr="cid:YT_e9180d16-5a2b-4618-92e9-22a015f9cafb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4" name="Grafik 10" descr="cid:LinkedIn_80de4e9c-c7a3-41e3-8e11-063f7eace13d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10" descr="cid:LinkedIn_80de4e9c-c7a3-41e3-8e11-063f7eace13d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5" name="Grafik 7" descr="cid:Xing1_e3730686-2953-47a9-9c47-dbaa518a9207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7" descr="cid:Xing1_e3730686-2953-47a9-9c47-dbaa518a9207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</w:p>
    <w:sectPr w:rsidR="009A44EA" w:rsidSect="006406E6">
      <w:headerReference w:type="default" r:id="rId20"/>
      <w:footerReference w:type="default" r:id="rId21"/>
      <w:pgSz w:w="11906" w:h="16838"/>
      <w:pgMar w:top="2127" w:right="567" w:bottom="1843" w:left="567" w:header="1418" w:footer="141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B3C" w:rsidRDefault="00BC738F">
      <w:r>
        <w:separator/>
      </w:r>
    </w:p>
  </w:endnote>
  <w:endnote w:type="continuationSeparator" w:id="0">
    <w:p w:rsidR="00A94B3C" w:rsidRDefault="00BC7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4EA" w:rsidRDefault="00BC738F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0" distR="0" simplePos="0" relativeHeight="3" behindDoc="1" locked="0" layoutInCell="1" allowOverlap="1" wp14:anchorId="717DFBF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3350" cy="434975"/>
              <wp:effectExtent l="0" t="0" r="635" b="0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2880" cy="434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>H. DREYER SE &amp; Co. KG ∙ Am Amazonenwerk 9–13 ∙ D-49205 Hasbergen-Gaste</w:t>
                          </w:r>
                        </w:p>
                        <w:p w:rsidR="009A44EA" w:rsidRDefault="00BC738F">
                          <w:pPr>
                            <w:pStyle w:val="Rahmeninhalt"/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>Telefon +49 (0)5405 501-0 ∙ ama</w:t>
                          </w:r>
                          <w:r w:rsidR="00D87BAC"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>zone@amazone.de ∙ www.amazone.ro</w:t>
                          </w:r>
                        </w:p>
                      </w:txbxContent>
                    </wps:txbx>
                    <wps:bodyPr lIns="0" tIns="3636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17DFBF2" id="Text Box 6" o:spid="_x0000_s1028" style="position:absolute;margin-left:29.7pt;margin-top:-1.65pt;width:510.5pt;height:34.25pt;z-index:-50331647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" filled="f" stroked="f">
              <v:textbox inset="0,1.01mm,0,0">
                <w:txbxContent>
                  <w:p w:rsidR="009A44EA" w:rsidRDefault="00BC738F">
                    <w:pPr>
                      <w:pStyle w:val="Rahmeninhalt"/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t>H. DREYER SE &amp; Co. KG ∙ Am Amazonenwerk 9–13 ∙ D-49205 Hasbergen-Gaste</w:t>
                    </w:r>
                  </w:p>
                  <w:p w:rsidR="009A44EA" w:rsidRDefault="00BC738F">
                    <w:pPr>
                      <w:pStyle w:val="Rahmeninhalt"/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z w:val="20"/>
                      </w:rPr>
                      <w:t>Telefon +49 (0)5405 501-0 ∙ ama</w:t>
                    </w:r>
                    <w:r w:rsidR="00D87BAC">
                      <w:rPr>
                        <w:rFonts w:ascii="Arial" w:hAnsi="Arial"/>
                        <w:color w:val="000000"/>
                        <w:sz w:val="20"/>
                      </w:rPr>
                      <w:t>zone@amazone.de ∙ www.amazone.ro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5" behindDoc="1" locked="0" layoutInCell="1" allowOverlap="1" wp14:anchorId="7B14A6EE">
              <wp:simplePos x="0" y="0"/>
              <wp:positionH relativeFrom="column">
                <wp:posOffset>36195</wp:posOffset>
              </wp:positionH>
              <wp:positionV relativeFrom="paragraph">
                <wp:posOffset>-17780</wp:posOffset>
              </wp:positionV>
              <wp:extent cx="6843395" cy="1270"/>
              <wp:effectExtent l="17145" t="17145" r="10160" b="11430"/>
              <wp:wrapNone/>
              <wp:docPr id="14" name="Lin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42880" cy="0"/>
                      </a:xfrm>
                      <a:prstGeom prst="line">
                        <a:avLst/>
                      </a:prstGeom>
                      <a:ln w="17640">
                        <a:solidFill>
                          <a:srgbClr val="006E31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.85pt,-1.4pt" to="541.6pt,-1.4pt" ID="Line 7" stroked="t" style="position:absolute" wp14:anchorId="7B14A6EE">
              <v:stroke color="#006e31" weight="17640" joinstyle="round" endcap="flat"/>
              <v:fill o:detectmouseclick="t" on="false"/>
            </v:lin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7" behindDoc="1" locked="0" layoutInCell="1" allowOverlap="1" wp14:anchorId="651065ED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6885" cy="1270"/>
              <wp:effectExtent l="15240" t="17145" r="9525" b="11430"/>
              <wp:wrapNone/>
              <wp:docPr id="15" name="Lin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6320" cy="0"/>
                      </a:xfrm>
                      <a:prstGeom prst="line">
                        <a:avLst/>
                      </a:prstGeom>
                      <a:ln w="17640">
                        <a:solidFill>
                          <a:srgbClr val="006E31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.7pt,34.35pt" to="540.15pt,34.35pt" ID="Line 8" stroked="t" style="position:absolute" wp14:anchorId="651065ED">
              <v:stroke color="#006e31" weight="17640" joinstyle="round" endcap="flat"/>
              <v:fill o:detectmouseclick="t" on="false"/>
            </v:lin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9" behindDoc="1" locked="0" layoutInCell="1" allowOverlap="1" wp14:anchorId="69EB742D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3375" cy="182880"/>
              <wp:effectExtent l="0" t="0" r="0" b="10795"/>
              <wp:wrapNone/>
              <wp:docPr id="16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2720" cy="182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Pagina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instrText>PAGE</w:instrTex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separate"/>
                          </w:r>
                          <w:r w:rsidR="00D87BAC">
                            <w:rPr>
                              <w:rFonts w:ascii="Arial" w:hAnsi="Arial"/>
                              <w:noProof/>
                              <w:color w:val="000000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din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instrText>NUMPAGES</w:instrTex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separate"/>
                          </w:r>
                          <w:r w:rsidR="00D87BAC">
                            <w:rPr>
                              <w:rFonts w:ascii="Arial" w:hAnsi="Arial"/>
                              <w:noProof/>
                              <w:color w:val="000000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1764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9EB742D" id="Text Box 9" o:spid="_x0000_s1029" style="position:absolute;margin-left:416.7pt;margin-top:37.15pt;width:126.25pt;height:14.4pt;z-index:-50331647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" filled="f" stroked="f">
              <v:textbox inset="0,.49mm,0,0">
                <w:txbxContent>
                  <w:p w:rsidR="009A44EA" w:rsidRDefault="00BC738F">
                    <w:pPr>
                      <w:pStyle w:val="Rahmeninhalt"/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Pagina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instrText>PAGE</w:instrTex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separate"/>
                    </w:r>
                    <w:r w:rsidR="00D87BAC">
                      <w:rPr>
                        <w:rFonts w:ascii="Arial" w:hAnsi="Arial"/>
                        <w:noProof/>
                        <w:color w:val="000000"/>
                        <w:sz w:val="20"/>
                      </w:rPr>
                      <w:t>4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din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instrText>NUMPAGES</w:instrTex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separate"/>
                    </w:r>
                    <w:r w:rsidR="00D87BAC">
                      <w:rPr>
                        <w:rFonts w:ascii="Arial" w:hAnsi="Arial"/>
                        <w:noProof/>
                        <w:color w:val="000000"/>
                        <w:sz w:val="20"/>
                      </w:rPr>
                      <w:t>4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B3C" w:rsidRDefault="00BC738F">
      <w:r>
        <w:separator/>
      </w:r>
    </w:p>
  </w:footnote>
  <w:footnote w:type="continuationSeparator" w:id="0">
    <w:p w:rsidR="00A94B3C" w:rsidRDefault="00BC7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4EA" w:rsidRDefault="00BC738F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0" distR="0" simplePos="0" relativeHeight="16" behindDoc="1" locked="0" layoutInCell="1" allowOverlap="1" wp14:anchorId="7CC331C5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23060" cy="291465"/>
              <wp:effectExtent l="0" t="4445" r="3810" b="2540"/>
              <wp:wrapNone/>
              <wp:docPr id="6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22520" cy="290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spacing w:after="280"/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Comunicat de presă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CC331C5" id="Text Box 12" o:spid="_x0000_s1026" style="position:absolute;margin-left:406.15pt;margin-top:-39.4pt;width:127.8pt;height:22.95pt;z-index:-5033164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" filled="f" stroked="f">
              <v:textbox inset="0,0,0,0">
                <w:txbxContent>
                  <w:p w:rsidR="009A44EA" w:rsidRDefault="00BC738F">
                    <w:pPr>
                      <w:pStyle w:val="Rahmeninhalt"/>
                      <w:spacing w:after="280"/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Comunicat de presă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0" distR="0" simplePos="0" relativeHeight="18" behindDoc="1" locked="0" layoutInCell="1" allowOverlap="1" wp14:anchorId="422F34D7">
              <wp:simplePos x="0" y="0"/>
              <wp:positionH relativeFrom="column">
                <wp:posOffset>2249805</wp:posOffset>
              </wp:positionH>
              <wp:positionV relativeFrom="paragraph">
                <wp:posOffset>-692150</wp:posOffset>
              </wp:positionV>
              <wp:extent cx="4714240" cy="375285"/>
              <wp:effectExtent l="0" t="0" r="0" b="8890"/>
              <wp:wrapNone/>
              <wp:docPr id="8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713480" cy="374760"/>
                        <a:chOff x="0" y="0"/>
                        <a:chExt cx="0" cy="0"/>
                      </a:xfrm>
                    </wpg:grpSpPr>
                    <wps:wsp>
                      <wps:cNvPr id="7" name="Rechteck 7"/>
                      <wps:cNvSpPr/>
                      <wps:spPr>
                        <a:xfrm rot="10800000">
                          <a:off x="4202280" y="0"/>
                          <a:ext cx="511200" cy="37476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  <wps:wsp>
                      <wps:cNvPr id="9" name="Parallelogramm 9"/>
                      <wps:cNvSpPr/>
                      <wps:spPr>
                        <a:xfrm rot="10800000">
                          <a:off x="0" y="0"/>
                          <a:ext cx="4577760" cy="37476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Gruppieren 10" style="position:absolute;margin-left:177.1pt;margin-top:-54.55pt;width:371.1pt;height:29.5pt" coordorigin="3542,-1091" coordsize="7422,590">
              <v:rect id="shape_0" fillcolor="#397c34" stroked="f" style="position:absolute;left:10161;top:-1090;width:804;height:589;rotation:180">
                <w10:wrap type="none"/>
                <v:fill o:detectmouseclick="t" type="solid" color2="#c683cb"/>
                <v:stroke color="#3465a4" weight="25560" joinstyle="round" endcap="flat"/>
              </v:rect>
              <v:shapetype id="shapetype_7" coordsize="21600,21600" o:spt="7" adj="5400" path="m,21600l@1,l21600,l@4,21600xe">
                <v:stroke joinstyle="miter"/>
                <v:formulas>
                  <v:f eqn="val 21600"/>
                  <v:f eqn="val #0"/>
                  <v:f eqn="prod 1 @1 2"/>
                  <v:f eqn="sum width 0 @2"/>
                  <v:f eqn="sum width 0 @1"/>
                  <v:f eqn="prod @4 1 2"/>
                  <v:f eqn="sum width 0 @5"/>
                  <v:f eqn="prod 10800 @1 @0"/>
                  <v:f eqn="prod 5 @1 @0"/>
                  <v:f eqn="sum 1 @8 0"/>
                  <v:f eqn="prod 1 @9 12"/>
                  <v:f eqn="prod 100000 @10 1"/>
                  <v:f eqn="sum width 0 @11"/>
                  <v:f eqn="sum height 0 @11"/>
                  <v:f eqn="prod height 10800 @1"/>
                  <v:f eqn="val @14"/>
                  <v:f eqn="sum height 0 @15"/>
                </v:formulas>
                <v:path gradientshapeok="t" o:connecttype="rect" textboxrect="@11,@11,@12,@13"/>
                <v:handles>
                  <v:h position="@1,0"/>
                </v:handles>
              </v:shapetype>
              <v:shape id="shape_0" fillcolor="#397c34" stroked="f" style="position:absolute;left:3543;top:-1090;width:7208;height:589;rotation:180" type="shapetype_7">
                <w10:wrap type="none"/>
                <v:fill o:detectmouseclick="t" type="solid" color2="#c683cb"/>
                <v:stroke color="#3465a4" weight="25560" joinstyle="round" endcap="fla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0" distR="0" simplePos="0" relativeHeight="20" behindDoc="1" locked="0" layoutInCell="1" allowOverlap="1" wp14:anchorId="4698A173">
              <wp:simplePos x="0" y="0"/>
              <wp:positionH relativeFrom="column">
                <wp:posOffset>-133350</wp:posOffset>
              </wp:positionH>
              <wp:positionV relativeFrom="paragraph">
                <wp:posOffset>-694055</wp:posOffset>
              </wp:positionV>
              <wp:extent cx="2825115" cy="506730"/>
              <wp:effectExtent l="0" t="0" r="0" b="0"/>
              <wp:wrapNone/>
              <wp:docPr id="9" name="Gruppieren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824560" cy="506160"/>
                        <a:chOff x="0" y="0"/>
                        <a:chExt cx="0" cy="0"/>
                      </a:xfrm>
                    </wpg:grpSpPr>
                    <wps:wsp>
                      <wps:cNvPr id="11" name="Freihandform 11"/>
                      <wps:cNvSpPr/>
                      <wps:spPr>
                        <a:xfrm>
                          <a:off x="0" y="0"/>
                          <a:ext cx="2824560" cy="506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2" name="Grafik 22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324360" y="122400"/>
                          <a:ext cx="1800720" cy="2494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shape_0" alt="Gruppieren 8" style="position:absolute;margin-left:-10.5pt;margin-top:-54.65pt;width:222.4pt;height:39.85pt" coordorigin="-210,-1093" coordsize="4448,797"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Grafik 22" stroked="f" style="position:absolute;left:301;top:-900;width:2835;height:392" type="shapetype_75">
                <v:imagedata r:id="rId2" o:detectmouseclick="t"/>
                <w10:wrap type="none"/>
                <v:stroke color="#3465a4" joinstyle="round" endcap="fla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22" behindDoc="1" locked="0" layoutInCell="1" allowOverlap="1" wp14:anchorId="23D93BA9">
              <wp:simplePos x="0" y="0"/>
              <wp:positionH relativeFrom="margin">
                <wp:align>right</wp:align>
              </wp:positionH>
              <wp:positionV relativeFrom="paragraph">
                <wp:posOffset>-682625</wp:posOffset>
              </wp:positionV>
              <wp:extent cx="3060065" cy="361950"/>
              <wp:effectExtent l="0" t="0" r="0" b="0"/>
              <wp:wrapNone/>
              <wp:docPr id="10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9280" cy="36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StandardWeb"/>
                            <w:spacing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Comunicat de presă, </w:t>
                          </w:r>
                          <w:r w:rsidR="00D87BAC" w:rsidRPr="00D87BAC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iunie</w:t>
                          </w:r>
                          <w:r w:rsidR="00D87BAC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2022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3D93BA9" id="Rechteck 6" o:spid="_x0000_s1027" style="position:absolute;margin-left:189.75pt;margin-top:-53.75pt;width:240.95pt;height:28.5pt;z-index:-50331645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" filled="f" stroked="f" strokeweight="2pt">
              <v:textbox>
                <w:txbxContent>
                  <w:p w:rsidR="009A44EA" w:rsidRDefault="00BC738F">
                    <w:pPr>
                      <w:pStyle w:val="StandardWeb"/>
                      <w:spacing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Comunicat de presă, </w:t>
                    </w:r>
                    <w:r w:rsidR="00D87BAC" w:rsidRPr="00D87BAC">
                      <w:rPr>
                        <w:rFonts w:ascii="Arial" w:hAnsi="Arial"/>
                        <w:color w:val="FFFFFF" w:themeColor="background1"/>
                        <w:sz w:val="28"/>
                      </w:rPr>
                      <w:t>iunie</w:t>
                    </w:r>
                    <w:r w:rsidR="00D87BAC"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2022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4EA"/>
    <w:rsid w:val="00017033"/>
    <w:rsid w:val="00066EE3"/>
    <w:rsid w:val="00073785"/>
    <w:rsid w:val="00145948"/>
    <w:rsid w:val="001806E5"/>
    <w:rsid w:val="001A1D39"/>
    <w:rsid w:val="00202803"/>
    <w:rsid w:val="002249AE"/>
    <w:rsid w:val="00237DD2"/>
    <w:rsid w:val="0026607E"/>
    <w:rsid w:val="002A1A78"/>
    <w:rsid w:val="002A4418"/>
    <w:rsid w:val="00434F30"/>
    <w:rsid w:val="00480D90"/>
    <w:rsid w:val="004C5431"/>
    <w:rsid w:val="004D7845"/>
    <w:rsid w:val="004E0921"/>
    <w:rsid w:val="005479E7"/>
    <w:rsid w:val="00564E04"/>
    <w:rsid w:val="005C6E35"/>
    <w:rsid w:val="005C734B"/>
    <w:rsid w:val="00611443"/>
    <w:rsid w:val="006406E6"/>
    <w:rsid w:val="006414AC"/>
    <w:rsid w:val="006563BC"/>
    <w:rsid w:val="006B1180"/>
    <w:rsid w:val="006B2DEF"/>
    <w:rsid w:val="006D2295"/>
    <w:rsid w:val="007D0FF4"/>
    <w:rsid w:val="00826ACC"/>
    <w:rsid w:val="008B6CE6"/>
    <w:rsid w:val="00907675"/>
    <w:rsid w:val="00964D08"/>
    <w:rsid w:val="009917A3"/>
    <w:rsid w:val="009A44EA"/>
    <w:rsid w:val="009A7604"/>
    <w:rsid w:val="009D0BC1"/>
    <w:rsid w:val="009D4309"/>
    <w:rsid w:val="00A11B97"/>
    <w:rsid w:val="00A8055B"/>
    <w:rsid w:val="00A94B3C"/>
    <w:rsid w:val="00AF44EA"/>
    <w:rsid w:val="00B07026"/>
    <w:rsid w:val="00B73CBA"/>
    <w:rsid w:val="00BC738F"/>
    <w:rsid w:val="00BF7A24"/>
    <w:rsid w:val="00C12B17"/>
    <w:rsid w:val="00C22490"/>
    <w:rsid w:val="00C52D47"/>
    <w:rsid w:val="00CE6452"/>
    <w:rsid w:val="00D341EC"/>
    <w:rsid w:val="00D80ADF"/>
    <w:rsid w:val="00D87BAC"/>
    <w:rsid w:val="00F056C7"/>
    <w:rsid w:val="00F11EB2"/>
    <w:rsid w:val="00F153BD"/>
    <w:rsid w:val="00F348D5"/>
    <w:rsid w:val="00F708A6"/>
    <w:rsid w:val="00FA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842C0BF2-14C9-4457-B307-3933D6B11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ro-RO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semiHidden/>
    <w:qFormat/>
    <w:rsid w:val="005E2376"/>
    <w:rPr>
      <w:sz w:val="16"/>
      <w:szCs w:val="16"/>
    </w:rPr>
  </w:style>
  <w:style w:type="character" w:customStyle="1" w:styleId="A4">
    <w:name w:val="A4"/>
    <w:qFormat/>
    <w:rsid w:val="002F53E9"/>
    <w:rPr>
      <w:rFonts w:cs="Helvetica"/>
      <w:color w:val="000000"/>
    </w:rPr>
  </w:style>
  <w:style w:type="character" w:customStyle="1" w:styleId="Internetverknpfung">
    <w:name w:val="Internetverknüpfung"/>
    <w:uiPriority w:val="99"/>
    <w:unhideWhenUsed/>
    <w:rsid w:val="00047CDD"/>
    <w:rPr>
      <w:color w:val="0000FF"/>
      <w:u w:val="single"/>
    </w:rPr>
  </w:style>
  <w:style w:type="character" w:customStyle="1" w:styleId="BesuchteInternetverknpfung">
    <w:name w:val="Besuchte Internetverknüpfung"/>
    <w:uiPriority w:val="99"/>
    <w:semiHidden/>
    <w:unhideWhenUsed/>
    <w:rsid w:val="005D4A16"/>
    <w:rPr>
      <w:color w:val="800080"/>
      <w:u w:val="single"/>
    </w:rPr>
  </w:style>
  <w:style w:type="character" w:customStyle="1" w:styleId="Betont">
    <w:name w:val="Betont"/>
    <w:uiPriority w:val="20"/>
    <w:qFormat/>
    <w:rsid w:val="00706A1F"/>
    <w:rPr>
      <w:i/>
      <w:iCs/>
    </w:rPr>
  </w:style>
  <w:style w:type="character" w:customStyle="1" w:styleId="st">
    <w:name w:val="st"/>
    <w:qFormat/>
    <w:rsid w:val="00706A1F"/>
  </w:style>
  <w:style w:type="character" w:customStyle="1" w:styleId="NurTextZchn">
    <w:name w:val="Nur Text Zchn"/>
    <w:basedOn w:val="Absatz-Standardschriftart"/>
    <w:link w:val="NurText"/>
    <w:uiPriority w:val="99"/>
    <w:semiHidden/>
    <w:qFormat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Sprechblasentext">
    <w:name w:val="Balloon Text"/>
    <w:basedOn w:val="Standard"/>
    <w:semiHidden/>
    <w:qFormat/>
    <w:rsid w:val="00F0552B"/>
    <w:rPr>
      <w:rFonts w:ascii="Lucida Grande" w:hAnsi="Lucida Grande"/>
      <w:sz w:val="18"/>
      <w:szCs w:val="18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qFormat/>
    <w:rsid w:val="00583760"/>
    <w:pPr>
      <w:widowControl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qFormat/>
    <w:rsid w:val="00D909EB"/>
    <w:pPr>
      <w:spacing w:afterAutospacing="1"/>
    </w:pPr>
    <w:rPr>
      <w:rFonts w:ascii="Times New Roman" w:hAnsi="Times New Roman"/>
    </w:rPr>
  </w:style>
  <w:style w:type="paragraph" w:styleId="Kommentartext">
    <w:name w:val="annotation text"/>
    <w:basedOn w:val="Standard"/>
    <w:semiHidden/>
    <w:qFormat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qFormat/>
    <w:rsid w:val="005E2376"/>
    <w:rPr>
      <w:b/>
      <w:bCs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C24EF3"/>
    <w:rPr>
      <w:rFonts w:ascii="Calibri" w:eastAsiaTheme="minorHAnsi" w:hAnsi="Calibri"/>
      <w:sz w:val="22"/>
      <w:szCs w:val="22"/>
      <w:lang w:eastAsia="en-US"/>
    </w:rPr>
  </w:style>
  <w:style w:type="paragraph" w:customStyle="1" w:styleId="Rahmeninhalt">
    <w:name w:val="Rahmeninhalt"/>
    <w:basedOn w:val="Standard"/>
    <w:qFormat/>
  </w:style>
  <w:style w:type="table" w:customStyle="1" w:styleId="Tabellengitternetz">
    <w:name w:val="Tabellengitternetz"/>
    <w:basedOn w:val="NormaleTabelle"/>
    <w:rsid w:val="00831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708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hyperlink" Target="https://www.xing.com/company/amazone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hyperlink" Target="https://instagram.com/amazone_group" TargetMode="External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hyperlink" Target="https://www.linkedin.com/company/amazone-group/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image" Target="media/image9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s://www.youtube.com/user/amazonede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0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305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Amazone Jahresbericht 2008</vt:lpstr>
    </vt:vector>
  </TitlesOfParts>
  <Company/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 anual PI Amazone 2008</dc:title>
  <dc:subject/>
  <dc:creator/>
  <dc:description/>
  <cp:lastModifiedBy>Berelsmann Nadine</cp:lastModifiedBy>
  <cp:revision>51</cp:revision>
  <cp:lastPrinted>2021-04-29T14:38:00Z</cp:lastPrinted>
  <dcterms:created xsi:type="dcterms:W3CDTF">2020-10-26T12:46:00Z</dcterms:created>
  <dcterms:modified xsi:type="dcterms:W3CDTF">2022-06-01T09:41:00Z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15,0000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NewReviewCycle">
    <vt:lpwstr/>
  </property>
</Properties>
</file>